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60"/>
        <w:gridCol w:w="4711"/>
      </w:tblGrid>
      <w:tr>
        <w:tblPrEx/>
        <w:trPr>
          <w:trHeight w:val="410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60" w:type="dxa"/>
            <w:vAlign w:val="top"/>
            <w:textDirection w:val="lrTb"/>
            <w:noWrap w:val="false"/>
          </w:tcPr>
          <w:tbl>
            <w:tblPr>
              <w:tblpPr w:horzAnchor="margin" w:tblpXSpec="left" w:vertAnchor="page" w:tblpY="1" w:leftFromText="180" w:topFromText="0" w:rightFromText="180" w:bottomFromText="0"/>
              <w:tblW w:w="4644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A0" w:firstRow="1" w:lastRow="0" w:firstColumn="1" w:lastColumn="0" w:noHBand="0" w:noVBand="0"/>
            </w:tblPr>
            <w:tblGrid>
              <w:gridCol w:w="4644"/>
            </w:tblGrid>
            <w:tr>
              <w:tblPrEx/>
              <w:trPr>
                <w:trHeight w:val="3968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644" w:type="dxa"/>
                  <w:vAlign w:val="top"/>
                  <w:textDirection w:val="lrTb"/>
                  <w:noWrap w:val="false"/>
                </w:tcPr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</w:tabs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</w:tabs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ФЕДЕРАЛЬНАЯ СЛУЖБА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ГОСУДАРСТВЕННОЙ РЕГИСТРАЦИИ,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КАДАСТРА И КАРТОГРАФИИ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(РОСРЕЕСТР)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0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УПРАВЛЕНИЕ ФЕДЕРАЛЬНОЙ СЛУЖБЫ ГОСУДАРСТВЕННОЙ РЕГИСТРАЦИИ,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КАДАСТРА И КАРТОГРАФИИ ПО СТАВРОПОЛЬСКОМУ КРАЮ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6"/>
                    </w:rPr>
                  </w:pP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  <w:t xml:space="preserve">(УПРАВЛЕНИЕ РОСРЕЕСТРА ПО СТАВРОПОЛЬСКОМУ КРАЮ)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rPr>
                      <w:rFonts w:ascii="Times New Roman" w:hAnsi="Times New Roman"/>
                      <w:b/>
                      <w:sz w:val="10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tabs>
                      <w:tab w:val="left" w:pos="315" w:leader="none"/>
                      <w:tab w:val="left" w:pos="567" w:leader="none"/>
                      <w:tab w:val="left" w:pos="1418" w:leader="none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Комсомольская, 58, Ставрополь, 355012</w:t>
                    <w:br w:type="textWrapping" w:clear="all"/>
                    <w:t xml:space="preserve">тел.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(8652) 55-63-09, 55-39-59, 55-64-93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  <w:tab w:val="left" w:pos="2552" w:leader="none"/>
                    </w:tabs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e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mail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admin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@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26.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rosreestr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ru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http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://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www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rosreestr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gov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ru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850"/>
                    <w:ind w:left="-142" w:right="-108"/>
                    <w:jc w:val="center"/>
                    <w:spacing w:after="0" w:line="240" w:lineRule="auto"/>
                    <w:tabs>
                      <w:tab w:val="left" w:pos="2127" w:leader="none"/>
                      <w:tab w:val="left" w:pos="2552" w:leader="none"/>
                    </w:tabs>
                    <w:rPr>
                      <w:rFonts w:ascii="Times New Roman" w:hAnsi="Times New Roman"/>
                      <w:sz w:val="4"/>
                      <w:szCs w:val="20"/>
                    </w:rPr>
                  </w:pP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</w:p>
                <w:p>
                  <w:pPr>
                    <w:pStyle w:val="850"/>
                    <w:jc w:val="center"/>
                    <w:spacing w:after="0" w:line="240" w:lineRule="auto"/>
                    <w:tabs>
                      <w:tab w:val="left" w:pos="4678" w:leader="none"/>
                    </w:tabs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 xml:space="preserve">_________________№___________________</w:t>
                  </w:r>
                  <w:r>
                    <w:rPr>
                      <w:rFonts w:ascii="Times New Roman" w:hAnsi="Times New Roman"/>
                      <w:lang w:val="en-US"/>
                    </w:rPr>
                  </w:r>
                  <w:r>
                    <w:rPr>
                      <w:rFonts w:ascii="Times New Roman" w:hAnsi="Times New Roman"/>
                      <w:lang w:val="en-US"/>
                    </w:rPr>
                  </w:r>
                </w:p>
                <w:p>
                  <w:pPr>
                    <w:pStyle w:val="850"/>
                    <w:ind w:left="284" w:right="-108"/>
                    <w:jc w:val="center"/>
                    <w:spacing w:after="0" w:line="240" w:lineRule="auto"/>
                    <w:rPr>
                      <w:rFonts w:ascii="Times New Roman" w:hAnsi="Times New Roman"/>
                      <w:sz w:val="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</w:p>
                <w:p>
                  <w:pPr>
                    <w:pStyle w:val="850"/>
                    <w:jc w:val="center"/>
                    <w:spacing w:after="0" w:line="240" w:lineRule="auto"/>
                    <w:tabs>
                      <w:tab w:val="left" w:pos="4678" w:leader="none"/>
                      <w:tab w:val="left" w:pos="4820" w:leader="none"/>
                      <w:tab w:val="left" w:pos="5103" w:leader="none"/>
                    </w:tabs>
                    <w:rPr>
                      <w:rFonts w:ascii="Times New Roman" w:hAnsi="Times New Roman"/>
                      <w:color w:val="7030a0"/>
                    </w:rPr>
                  </w:pPr>
                  <w:r>
                    <w:rPr>
                      <w:rFonts w:ascii="Times New Roman" w:hAnsi="Times New Roman"/>
                    </w:rPr>
                    <w:t xml:space="preserve">на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 № _______________</w:t>
                  </w:r>
                  <w:r>
                    <w:rPr>
                      <w:rFonts w:ascii="Times New Roman" w:hAnsi="Times New Roman"/>
                    </w:rPr>
                    <w:t xml:space="preserve">от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_______________</w:t>
                  </w:r>
                  <w:r>
                    <w:rPr>
                      <w:rFonts w:ascii="Times New Roman" w:hAnsi="Times New Roman"/>
                      <w:color w:val="7030a0"/>
                    </w:rPr>
                  </w:r>
                  <w:r>
                    <w:rPr>
                      <w:rFonts w:ascii="Times New Roman" w:hAnsi="Times New Roman"/>
                      <w:color w:val="7030a0"/>
                    </w:rPr>
                  </w:r>
                </w:p>
              </w:tc>
            </w:tr>
          </w:tbl>
          <w:p>
            <w:pPr>
              <w:pStyle w:val="850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11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Ассоциация «Гильдия кадастровых инженеров»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 HYPERLINK "mailto: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info@kadastrsro.ru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" 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separate"/>
            </w:r>
            <w:r>
              <w:rPr>
                <w:rStyle w:val="868"/>
                <w:rFonts w:ascii="Times New Roman" w:hAnsi="Times New Roman"/>
                <w:sz w:val="28"/>
                <w:szCs w:val="28"/>
                <w:lang w:eastAsia="ru-RU"/>
              </w:rPr>
              <w:t xml:space="preserve">info@kadastrsro.ru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Ассоциация «Национальное объединение саморегулируемых организаций кадастровых инженеров»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 HYPERLINK "mailto: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zao_mk@mail.ru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" 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separate"/>
            </w:r>
            <w:r>
              <w:rPr>
                <w:rStyle w:val="868"/>
                <w:rFonts w:ascii="Times New Roman" w:hAnsi="Times New Roman"/>
                <w:sz w:val="28"/>
                <w:szCs w:val="28"/>
                <w:lang w:eastAsia="ru-RU"/>
              </w:rPr>
              <w:t xml:space="preserve">zao_mk@mail.ru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Ассоциация «Балтийское объединение кадастровых инженеров»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 HYPERLINK "mailto: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info@sroboki.ru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" 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separate"/>
            </w:r>
            <w:r>
              <w:rPr>
                <w:rStyle w:val="868"/>
                <w:rFonts w:ascii="Times New Roman" w:hAnsi="Times New Roman"/>
                <w:sz w:val="28"/>
                <w:szCs w:val="28"/>
                <w:lang w:eastAsia="ru-RU"/>
              </w:rPr>
              <w:t xml:space="preserve">info@sroboki.ru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Ассоциация «Кадастровые инженеры Юга»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850"/>
              <w:jc w:val="center"/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 HYPERLINK "mailto: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info@kades.ru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instrText xml:space="preserve">" </w:instrTex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separate"/>
            </w:r>
            <w:r>
              <w:rPr>
                <w:rStyle w:val="868"/>
                <w:rFonts w:ascii="Times New Roman" w:hAnsi="Times New Roman"/>
                <w:sz w:val="28"/>
                <w:szCs w:val="28"/>
                <w:lang w:eastAsia="ru-RU"/>
              </w:rPr>
              <w:t xml:space="preserve">info@kades.ru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85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 xml:space="preserve">направлении информации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5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Уважаемые коллеги,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развития цифровизации, а также в целях более эффективного взаимодействия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правлени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Росреестра по Став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ропольскому краю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кадастровыми инженерами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сообщаем следующее.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Управлением стратегического развития и цифровой трансформации Росреестра 20.12.2024 была проведена рабочая встреча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под представительством заместителя руководителя Росреестра Т.А. Громовой с представителями профессиональных риелторских сообществ и саморегулируемых организаций кадастровых инженеров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(далее – СРО КИ) по вопросам, связанным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с переводом публичной кадастровой карты на федеральную государственную геоинформационную систему «Единая цифровая платформа «Национальная система пространственных данных» (далее – ФГИС ЕЦП НСПД)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ляем ссылку на видеозапись рабочей встречи (доступ к записи до 31.01.2025)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, которую необходимо распространить среди кадастровых инженеров: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hyperlink r:id="rId9" w:tooltip="https://disk.yandex.com/i/v-RmzkMvaOr28w" w:history="1">
        <w:r>
          <w:rPr>
            <w:rStyle w:val="868"/>
            <w:rFonts w:ascii="Times New Roman" w:hAnsi="Times New Roman" w:cs="Times New Roman"/>
            <w:sz w:val="28"/>
            <w:szCs w:val="28"/>
            <w:highlight w:val="none"/>
            <w:shd w:val="clear" w:color="auto" w:fill="ffffff"/>
          </w:rPr>
          <w:t xml:space="preserve">https://disk.yandex.com/i/v-RmzkMvaOr28w</w:t>
        </w:r>
        <w:r>
          <w:rPr>
            <w:rStyle w:val="868"/>
            <w:rFonts w:ascii="Times New Roman" w:hAnsi="Times New Roman" w:cs="Times New Roman"/>
            <w:sz w:val="28"/>
            <w:szCs w:val="28"/>
            <w:highlight w:val="none"/>
            <w:shd w:val="clear" w:color="auto" w:fill="ffffff"/>
          </w:rPr>
        </w:r>
      </w:hyperlink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 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  <w:t xml:space="preserve">В связи </w:t>
      </w:r>
      <w:r>
        <w:rPr>
          <w:rFonts w:ascii="Times New Roman" w:hAnsi="Times New Roman" w:cs="Times New Roman"/>
          <w:sz w:val="28"/>
          <w:szCs w:val="28"/>
        </w:rPr>
        <w:t xml:space="preserve">с проведением повторной встречи с участ</w:t>
      </w:r>
      <w:r>
        <w:rPr>
          <w:rFonts w:ascii="Times New Roman" w:hAnsi="Times New Roman" w:cs="Times New Roman"/>
          <w:sz w:val="28"/>
          <w:szCs w:val="28"/>
        </w:rPr>
        <w:t xml:space="preserve">ием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территориальных органов Росрее</w:t>
      </w:r>
      <w:r>
        <w:rPr>
          <w:rFonts w:ascii="Times New Roman" w:hAnsi="Times New Roman" w:cs="Times New Roman"/>
          <w:sz w:val="28"/>
          <w:szCs w:val="28"/>
        </w:rPr>
        <w:t xml:space="preserve">стра в январе 2025 и в целях подготовки к ней, просим направить на адрес электронной почты Управления </w:t>
      </w:r>
      <w:r>
        <w:rPr>
          <w:rFonts w:ascii="Times New Roman" w:hAnsi="Times New Roman" w:cs="Times New Roman"/>
          <w:sz w:val="28"/>
          <w:szCs w:val="28"/>
        </w:rPr>
        <w:t xml:space="preserve">cx@r26.rosreestr.ru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СРО КИ и кадастровых инженеров по работе во ФГИС ЕЦП НСПД, в том числе по новому функционалу и сервисам, работе публичной кадастровой карты в срок до 14.01.2025.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Приложение: Предложения на 1 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7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867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pStyle w:val="85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</w:t>
      </w:r>
      <w:r>
        <w:rPr>
          <w:rFonts w:ascii="Times New Roman" w:hAnsi="Times New Roman"/>
          <w:sz w:val="28"/>
          <w:szCs w:val="28"/>
        </w:rPr>
        <w:t xml:space="preserve"> руководителя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С.В. Долбышенко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938" w:leader="none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7938" w:leader="none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50"/>
        <w:jc w:val="both"/>
        <w:spacing w:after="0" w:line="240" w:lineRule="auto"/>
        <w:tabs>
          <w:tab w:val="left" w:pos="7938" w:leader="none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50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Бабай Марина Анатольевна</w:t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850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8-8652-556-399</w:t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426" w:right="850" w:bottom="396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pPr>
      <w:spacing w:after="200" w:line="276" w:lineRule="auto"/>
    </w:pPr>
    <w:rPr>
      <w:rFonts w:eastAsia="Times New Roman"/>
      <w:sz w:val="22"/>
      <w:szCs w:val="22"/>
      <w:lang w:val="ru-RU" w:eastAsia="en-US" w:bidi="ar-SA"/>
    </w:rPr>
  </w:style>
  <w:style w:type="paragraph" w:styleId="851">
    <w:name w:val="Заголовок 1"/>
    <w:basedOn w:val="850"/>
    <w:next w:val="850"/>
    <w:link w:val="870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52">
    <w:name w:val="Заголовок 2"/>
    <w:basedOn w:val="850"/>
    <w:next w:val="850"/>
    <w:link w:val="871"/>
    <w:uiPriority w:val="9"/>
    <w:unhideWhenUsed/>
    <w:qFormat/>
    <w:pPr>
      <w:keepNext/>
      <w:spacing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853">
    <w:name w:val="Заголовок 3"/>
    <w:basedOn w:val="850"/>
    <w:next w:val="850"/>
    <w:link w:val="872"/>
    <w:uiPriority w:val="9"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paragraph" w:styleId="854">
    <w:name w:val="Заголовок 4"/>
    <w:basedOn w:val="850"/>
    <w:next w:val="850"/>
    <w:link w:val="873"/>
    <w:uiPriority w:val="9"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855">
    <w:name w:val="Основной шрифт абзаца"/>
    <w:next w:val="855"/>
    <w:link w:val="850"/>
    <w:uiPriority w:val="1"/>
    <w:unhideWhenUsed/>
  </w:style>
  <w:style w:type="table" w:styleId="856">
    <w:name w:val="Обычная таблица"/>
    <w:next w:val="856"/>
    <w:link w:val="850"/>
    <w:uiPriority w:val="99"/>
    <w:semiHidden/>
    <w:unhideWhenUsed/>
    <w:tblPr/>
  </w:style>
  <w:style w:type="numbering" w:styleId="857">
    <w:name w:val="Нет списка"/>
    <w:next w:val="857"/>
    <w:link w:val="850"/>
    <w:uiPriority w:val="99"/>
    <w:semiHidden/>
    <w:unhideWhenUsed/>
  </w:style>
  <w:style w:type="table" w:styleId="858">
    <w:name w:val="Сетка таблицы"/>
    <w:basedOn w:val="856"/>
    <w:next w:val="858"/>
    <w:link w:val="850"/>
    <w:uiPriority w:val="59"/>
    <w:pPr>
      <w:spacing w:after="0" w:line="240" w:lineRule="auto"/>
    </w:pPr>
    <w:tblPr/>
  </w:style>
  <w:style w:type="paragraph" w:styleId="859">
    <w:name w:val="Основной текст"/>
    <w:basedOn w:val="850"/>
    <w:next w:val="859"/>
    <w:link w:val="860"/>
    <w:pPr>
      <w:jc w:val="both"/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styleId="860">
    <w:name w:val="Основной текст Знак"/>
    <w:next w:val="860"/>
    <w:link w:val="859"/>
    <w:rPr>
      <w:rFonts w:ascii="Times New Roman" w:hAnsi="Times New Roman" w:eastAsia="Times New Roman"/>
      <w:sz w:val="28"/>
      <w:szCs w:val="24"/>
    </w:rPr>
  </w:style>
  <w:style w:type="paragraph" w:styleId="861">
    <w:name w:val="Основной текст с отступом"/>
    <w:basedOn w:val="850"/>
    <w:next w:val="861"/>
    <w:link w:val="862"/>
    <w:pPr>
      <w:ind w:firstLine="708"/>
      <w:jc w:val="both"/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styleId="862">
    <w:name w:val="Основной текст с отступом Знак"/>
    <w:next w:val="862"/>
    <w:link w:val="861"/>
    <w:rPr>
      <w:rFonts w:ascii="Times New Roman" w:hAnsi="Times New Roman" w:eastAsia="Times New Roman"/>
      <w:sz w:val="28"/>
      <w:szCs w:val="24"/>
    </w:rPr>
  </w:style>
  <w:style w:type="paragraph" w:styleId="863">
    <w:name w:val="Текст сноски"/>
    <w:basedOn w:val="850"/>
    <w:next w:val="863"/>
    <w:link w:val="864"/>
    <w:uiPriority w:val="9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864">
    <w:name w:val="Текст сноски Знак"/>
    <w:next w:val="864"/>
    <w:link w:val="863"/>
    <w:uiPriority w:val="99"/>
    <w:rPr>
      <w:rFonts w:ascii="Times New Roman" w:hAnsi="Times New Roman" w:eastAsia="Times New Roman"/>
    </w:rPr>
  </w:style>
  <w:style w:type="character" w:styleId="865">
    <w:name w:val="Знак сноски"/>
    <w:next w:val="865"/>
    <w:link w:val="850"/>
    <w:uiPriority w:val="99"/>
    <w:rPr>
      <w:vertAlign w:val="superscript"/>
    </w:rPr>
  </w:style>
  <w:style w:type="paragraph" w:styleId="866">
    <w:name w:val="Текст выноски"/>
    <w:basedOn w:val="850"/>
    <w:next w:val="866"/>
    <w:link w:val="850"/>
    <w:semiHidden/>
    <w:rPr>
      <w:rFonts w:ascii="Tahoma" w:hAnsi="Tahoma" w:cs="Tahoma"/>
      <w:sz w:val="16"/>
      <w:szCs w:val="16"/>
    </w:rPr>
  </w:style>
  <w:style w:type="paragraph" w:styleId="867">
    <w:name w:val="Без интервала"/>
    <w:next w:val="867"/>
    <w:link w:val="850"/>
    <w:uiPriority w:val="1"/>
    <w:qFormat/>
    <w:rPr>
      <w:rFonts w:eastAsia="Times New Roman" w:cs="Calibri"/>
      <w:sz w:val="22"/>
      <w:szCs w:val="22"/>
      <w:lang w:val="ru-RU" w:eastAsia="ar-SA" w:bidi="ar-SA"/>
    </w:rPr>
  </w:style>
  <w:style w:type="character" w:styleId="868">
    <w:name w:val="Гиперссылка"/>
    <w:next w:val="868"/>
    <w:link w:val="850"/>
    <w:uiPriority w:val="99"/>
    <w:unhideWhenUsed/>
    <w:rPr>
      <w:color w:val="0563c1"/>
      <w:u w:val="single"/>
    </w:rPr>
  </w:style>
  <w:style w:type="paragraph" w:styleId="869">
    <w:name w:val="Обычный (веб)"/>
    <w:basedOn w:val="850"/>
    <w:next w:val="869"/>
    <w:link w:val="85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870">
    <w:name w:val="Заголовок 1 Знак"/>
    <w:next w:val="870"/>
    <w:link w:val="851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character" w:styleId="871">
    <w:name w:val="Заголовок 2 Знак"/>
    <w:next w:val="871"/>
    <w:link w:val="852"/>
    <w:uiPriority w:val="9"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872">
    <w:name w:val="Заголовок 3 Знак"/>
    <w:next w:val="872"/>
    <w:link w:val="853"/>
    <w:uiPriority w:val="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873">
    <w:name w:val="Заголовок 4 Знак"/>
    <w:next w:val="873"/>
    <w:link w:val="854"/>
    <w:uiPriority w:val="9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paragraph" w:styleId="874">
    <w:name w:val="Заголовок"/>
    <w:basedOn w:val="850"/>
    <w:next w:val="850"/>
    <w:link w:val="875"/>
    <w:uiPriority w:val="10"/>
    <w:qFormat/>
    <w:pPr>
      <w:jc w:val="center"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875">
    <w:name w:val="Заголовок Знак"/>
    <w:next w:val="875"/>
    <w:link w:val="874"/>
    <w:uiPriority w:val="10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paragraph" w:styleId="876">
    <w:name w:val="Верхний колонтитул"/>
    <w:basedOn w:val="850"/>
    <w:next w:val="876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>
    <w:name w:val="Верхний колонтитул Знак"/>
    <w:next w:val="877"/>
    <w:link w:val="876"/>
    <w:uiPriority w:val="99"/>
    <w:rPr>
      <w:rFonts w:eastAsia="Times New Roman"/>
      <w:sz w:val="22"/>
      <w:szCs w:val="22"/>
      <w:lang w:eastAsia="en-US"/>
    </w:rPr>
  </w:style>
  <w:style w:type="paragraph" w:styleId="878">
    <w:name w:val="Нижний колонтитул"/>
    <w:basedOn w:val="850"/>
    <w:next w:val="878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>
    <w:name w:val="Нижний колонтитул Знак"/>
    <w:next w:val="879"/>
    <w:link w:val="878"/>
    <w:uiPriority w:val="99"/>
    <w:rPr>
      <w:rFonts w:eastAsia="Times New Roman"/>
      <w:sz w:val="22"/>
      <w:szCs w:val="22"/>
      <w:lang w:eastAsia="en-US"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  <w:style w:type="table" w:styleId="882" w:default="1">
    <w:name w:val="Normal Table"/>
    <w:uiPriority w:val="99"/>
    <w:semiHidden/>
    <w:unhideWhenUsed/>
    <w:tblPr/>
  </w:style>
  <w:style w:type="paragraph" w:styleId="883" w:customStyle="1">
    <w:name w:val="Body Text"/>
    <w:basedOn w:val="870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s://disk.yandex.com/i/v-RmzkMvaOr28w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Pankova_AA</dc:creator>
  <cp:revision>6</cp:revision>
  <dcterms:created xsi:type="dcterms:W3CDTF">2024-06-03T06:35:00Z</dcterms:created>
  <dcterms:modified xsi:type="dcterms:W3CDTF">2024-12-27T12:31:16Z</dcterms:modified>
  <cp:version>1048576</cp:version>
</cp:coreProperties>
</file>